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D8C" w:rsidRDefault="00C01D8C" w:rsidP="00C01D8C">
      <w:pPr>
        <w:pStyle w:val="Default"/>
      </w:pPr>
    </w:p>
    <w:p w:rsidR="00C01D8C" w:rsidRPr="00C01D8C" w:rsidRDefault="00C01D8C" w:rsidP="00C01D8C">
      <w:pPr>
        <w:spacing w:after="0" w:line="240" w:lineRule="auto"/>
        <w:ind w:left="119" w:right="-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1D8C">
        <w:rPr>
          <w:rFonts w:ascii="Times New Roman" w:hAnsi="Times New Roman" w:cs="Times New Roman"/>
          <w:b/>
          <w:bCs/>
          <w:sz w:val="28"/>
          <w:szCs w:val="28"/>
        </w:rPr>
        <w:t>FIŞA DISCIPLINEI</w:t>
      </w:r>
    </w:p>
    <w:p w:rsidR="00C01D8C" w:rsidRDefault="00C01D8C" w:rsidP="00C01D8C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C01D8C" w:rsidRPr="00C01D8C" w:rsidRDefault="00C01D8C" w:rsidP="00C01D8C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1. Date despre program</w:t>
      </w:r>
    </w:p>
    <w:p w:rsidR="00C01D8C" w:rsidRPr="00C01D8C" w:rsidRDefault="00C01D8C" w:rsidP="00C01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6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7"/>
        <w:gridCol w:w="6047"/>
      </w:tblGrid>
      <w:tr w:rsidR="00C01D8C" w:rsidRPr="00C01D8C" w:rsidTr="00D674CA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1.1. Instituţia de învăţământ superior</w:t>
            </w:r>
          </w:p>
        </w:tc>
        <w:tc>
          <w:tcPr>
            <w:tcW w:w="6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Universitatea Creștină Partium</w:t>
            </w:r>
          </w:p>
        </w:tc>
      </w:tr>
      <w:tr w:rsidR="00C01D8C" w:rsidRPr="00C01D8C" w:rsidTr="00D674CA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1.2. Facultatea</w:t>
            </w:r>
          </w:p>
        </w:tc>
        <w:tc>
          <w:tcPr>
            <w:tcW w:w="6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Facultatea de Litere și Arte</w:t>
            </w:r>
          </w:p>
        </w:tc>
      </w:tr>
      <w:tr w:rsidR="00C01D8C" w:rsidRPr="00C01D8C" w:rsidTr="00D674CA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1.3. Departamentul</w:t>
            </w:r>
          </w:p>
        </w:tc>
        <w:tc>
          <w:tcPr>
            <w:tcW w:w="6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Departamentul de Limbă și Literatură</w:t>
            </w:r>
          </w:p>
        </w:tc>
      </w:tr>
      <w:tr w:rsidR="00C01D8C" w:rsidRPr="00C01D8C" w:rsidTr="00D674CA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1.4. Domeniul de studii</w:t>
            </w:r>
          </w:p>
        </w:tc>
        <w:tc>
          <w:tcPr>
            <w:tcW w:w="6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Limbă și literatură</w:t>
            </w:r>
          </w:p>
        </w:tc>
      </w:tr>
      <w:tr w:rsidR="00C01D8C" w:rsidRPr="00C01D8C" w:rsidTr="00D674CA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1.5. Ciclul de studii</w:t>
            </w:r>
          </w:p>
        </w:tc>
        <w:tc>
          <w:tcPr>
            <w:tcW w:w="6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Masterat</w:t>
            </w:r>
          </w:p>
        </w:tc>
      </w:tr>
      <w:tr w:rsidR="00C01D8C" w:rsidRPr="00C01D8C" w:rsidTr="00D674CA">
        <w:trPr>
          <w:trHeight w:val="30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1.6. Programul de studii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Calificarea</w:t>
            </w:r>
          </w:p>
        </w:tc>
        <w:tc>
          <w:tcPr>
            <w:tcW w:w="6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D674CA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 </w:t>
            </w:r>
            <w:r w:rsidR="00C01D8C"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Multilingvism și mu</w:t>
            </w:r>
            <w:r w:rsid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lticulturalitate 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Masterat în </w:t>
            </w:r>
            <w:r w:rsidR="00C01D8C"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filologie</w:t>
            </w:r>
          </w:p>
        </w:tc>
      </w:tr>
    </w:tbl>
    <w:p w:rsidR="00C01D8C" w:rsidRPr="00C01D8C" w:rsidRDefault="00C01D8C" w:rsidP="00C01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01D8C" w:rsidRPr="00C01D8C" w:rsidRDefault="00C01D8C" w:rsidP="00C01D8C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2. Date despre disciplină</w:t>
      </w:r>
    </w:p>
    <w:p w:rsidR="00C01D8C" w:rsidRPr="00C01D8C" w:rsidRDefault="00C01D8C" w:rsidP="00C01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6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45"/>
        <w:gridCol w:w="6209"/>
      </w:tblGrid>
      <w:tr w:rsidR="00C01D8C" w:rsidRPr="00C01D8C" w:rsidTr="00D674CA">
        <w:trPr>
          <w:trHeight w:val="29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2.1. Denumirea disciplinei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Analiza contrastivă a mediilor 2. (GE)</w:t>
            </w:r>
          </w:p>
        </w:tc>
      </w:tr>
      <w:tr w:rsidR="00C01D8C" w:rsidRPr="00C01D8C" w:rsidTr="00D674CA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2.2. Titularul activităţii de curs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Lect</w:t>
            </w: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. univ. dr.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János Eszter</w:t>
            </w:r>
          </w:p>
        </w:tc>
      </w:tr>
      <w:tr w:rsidR="00C01D8C" w:rsidRPr="00C01D8C" w:rsidTr="00D674CA">
        <w:trPr>
          <w:trHeight w:val="5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2.3. Titularul activităţii de seminar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Lect</w:t>
            </w: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. univ. dr.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János Eszter</w:t>
            </w:r>
          </w:p>
        </w:tc>
      </w:tr>
      <w:tr w:rsidR="00C01D8C" w:rsidRPr="00C01D8C" w:rsidTr="00D674CA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2.4. Anul de studiu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I., II.</w:t>
            </w:r>
          </w:p>
        </w:tc>
      </w:tr>
      <w:tr w:rsidR="00C01D8C" w:rsidRPr="00C01D8C" w:rsidTr="00D674CA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2.5. Semestrul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2., 4.</w:t>
            </w:r>
          </w:p>
        </w:tc>
      </w:tr>
      <w:tr w:rsidR="00C01D8C" w:rsidRPr="00C01D8C" w:rsidTr="00D674CA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2.6. Tipul de evaluare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Examen</w:t>
            </w:r>
          </w:p>
        </w:tc>
      </w:tr>
      <w:tr w:rsidR="00C01D8C" w:rsidRPr="00C01D8C" w:rsidTr="00D674CA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2.7. Regimul disciplinei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Disciplină opțională</w:t>
            </w:r>
          </w:p>
        </w:tc>
      </w:tr>
    </w:tbl>
    <w:p w:rsidR="00C01D8C" w:rsidRPr="00C01D8C" w:rsidRDefault="00C01D8C" w:rsidP="00C01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01D8C" w:rsidRPr="00C01D8C" w:rsidRDefault="00C01D8C" w:rsidP="00C01D8C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3. Timpul total estimat</w:t>
      </w:r>
    </w:p>
    <w:p w:rsidR="00C01D8C" w:rsidRPr="00C01D8C" w:rsidRDefault="00C01D8C" w:rsidP="00C01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6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2"/>
        <w:gridCol w:w="787"/>
        <w:gridCol w:w="1453"/>
        <w:gridCol w:w="717"/>
        <w:gridCol w:w="2060"/>
        <w:gridCol w:w="1235"/>
      </w:tblGrid>
      <w:tr w:rsidR="00D674CA" w:rsidRPr="00C01D8C" w:rsidTr="00D674CA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3.1. Număr de ore pe săptămână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349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din care3.2. curs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35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3.3. seminar/laborator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D674CA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D674CA" w:rsidRPr="00C01D8C" w:rsidTr="00D674CA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3.4. Total ore din planul de învăţământ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289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28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din care3.5. curs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29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14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3.6. seminar/laborator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D674CA">
            <w:pPr>
              <w:spacing w:after="0" w:line="240" w:lineRule="auto"/>
              <w:ind w:left="263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14</w:t>
            </w:r>
          </w:p>
        </w:tc>
      </w:tr>
      <w:tr w:rsidR="00C01D8C" w:rsidRPr="00C01D8C" w:rsidTr="00D674CA">
        <w:trPr>
          <w:trHeight w:val="288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Distribuţia fondului de timp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D674CA">
            <w:pPr>
              <w:spacing w:after="0" w:line="240" w:lineRule="auto"/>
              <w:ind w:left="23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ore</w:t>
            </w:r>
          </w:p>
        </w:tc>
      </w:tr>
      <w:tr w:rsidR="00C01D8C" w:rsidRPr="00C01D8C" w:rsidTr="00D674CA">
        <w:trPr>
          <w:trHeight w:val="286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Studiul după manual, suport de curs, bibliografie şi notiţe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E33ACB" w:rsidP="00D674CA">
            <w:pPr>
              <w:spacing w:after="0" w:line="240" w:lineRule="auto"/>
              <w:ind w:left="263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65</w:t>
            </w:r>
          </w:p>
        </w:tc>
      </w:tr>
      <w:tr w:rsidR="00C01D8C" w:rsidRPr="00C01D8C" w:rsidTr="00D674CA">
        <w:trPr>
          <w:trHeight w:val="286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Documentare suplimentară în bibliotecă, pe platforme electronice de specialitate şi pe teren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E33ACB" w:rsidP="00D674CA">
            <w:pPr>
              <w:spacing w:after="0" w:line="240" w:lineRule="auto"/>
              <w:ind w:left="263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65</w:t>
            </w:r>
          </w:p>
        </w:tc>
      </w:tr>
      <w:tr w:rsidR="00C01D8C" w:rsidRPr="00C01D8C" w:rsidTr="00D674CA">
        <w:trPr>
          <w:trHeight w:val="286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Pregătire seminarii/laboratoare, teme, referate, portofolii şi eseuri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E33ACB" w:rsidP="00D674CA">
            <w:pPr>
              <w:spacing w:after="0" w:line="240" w:lineRule="auto"/>
              <w:ind w:left="263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65</w:t>
            </w:r>
            <w:bookmarkStart w:id="0" w:name="_GoBack"/>
            <w:bookmarkEnd w:id="0"/>
          </w:p>
        </w:tc>
      </w:tr>
      <w:tr w:rsidR="00C01D8C" w:rsidRPr="00C01D8C" w:rsidTr="00D674CA">
        <w:trPr>
          <w:trHeight w:val="286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Tutoriat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D674CA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C01D8C" w:rsidRPr="00C01D8C" w:rsidTr="00D674CA">
        <w:trPr>
          <w:trHeight w:val="286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Examinări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D674CA">
            <w:pPr>
              <w:spacing w:after="0" w:line="240" w:lineRule="auto"/>
              <w:ind w:left="285"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</w:p>
        </w:tc>
      </w:tr>
      <w:tr w:rsidR="00C01D8C" w:rsidRPr="00C01D8C" w:rsidTr="00D674CA">
        <w:trPr>
          <w:trHeight w:val="288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Alte activităţi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D6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C01D8C" w:rsidRPr="00C01D8C" w:rsidTr="00D674CA">
        <w:trPr>
          <w:trHeight w:val="288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3.7. Total ore studiu individual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E33ACB" w:rsidP="0049611B">
            <w:pPr>
              <w:spacing w:after="0" w:line="240" w:lineRule="auto"/>
              <w:ind w:left="263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195</w:t>
            </w:r>
          </w:p>
        </w:tc>
      </w:tr>
      <w:tr w:rsidR="00C01D8C" w:rsidRPr="00C01D8C" w:rsidTr="00D674CA">
        <w:trPr>
          <w:trHeight w:val="286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3.8. Total ore pe semestru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E33ACB" w:rsidP="00D674CA">
            <w:pPr>
              <w:spacing w:after="0" w:line="240" w:lineRule="auto"/>
              <w:ind w:left="203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225</w:t>
            </w:r>
          </w:p>
        </w:tc>
      </w:tr>
      <w:tr w:rsidR="00C01D8C" w:rsidRPr="00C01D8C" w:rsidTr="00D674CA">
        <w:trPr>
          <w:trHeight w:val="286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3.9. Numărul de credite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E33ACB" w:rsidP="00D674CA">
            <w:pPr>
              <w:spacing w:after="0"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</w:t>
            </w:r>
          </w:p>
        </w:tc>
      </w:tr>
    </w:tbl>
    <w:p w:rsidR="00C01D8C" w:rsidRPr="00C01D8C" w:rsidRDefault="00C01D8C" w:rsidP="00C01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674CA" w:rsidRDefault="00D674CA" w:rsidP="00C01D8C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D674CA" w:rsidRDefault="00D674CA" w:rsidP="00C01D8C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D674CA" w:rsidRDefault="00D674CA" w:rsidP="00C01D8C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C01D8C" w:rsidRPr="00C01D8C" w:rsidRDefault="00C01D8C" w:rsidP="00C01D8C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lastRenderedPageBreak/>
        <w:t>4. Precondiţii</w:t>
      </w:r>
      <w:r w:rsidR="00D674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(acolo unde este cazul)</w:t>
      </w:r>
    </w:p>
    <w:p w:rsidR="00C01D8C" w:rsidRPr="00C01D8C" w:rsidRDefault="00C01D8C" w:rsidP="00C01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6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25"/>
        <w:gridCol w:w="7729"/>
      </w:tblGrid>
      <w:tr w:rsidR="00C01D8C" w:rsidRPr="00C01D8C" w:rsidTr="00D674CA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4.1. de curriculum</w:t>
            </w:r>
          </w:p>
        </w:tc>
        <w:tc>
          <w:tcPr>
            <w:tcW w:w="7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</w:tr>
      <w:tr w:rsidR="00C01D8C" w:rsidRPr="00C01D8C" w:rsidTr="00D674CA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4.2. de competenţe</w:t>
            </w:r>
          </w:p>
        </w:tc>
        <w:tc>
          <w:tcPr>
            <w:tcW w:w="7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–</w:t>
            </w:r>
          </w:p>
        </w:tc>
      </w:tr>
    </w:tbl>
    <w:p w:rsidR="00C01D8C" w:rsidRPr="00C01D8C" w:rsidRDefault="00C01D8C" w:rsidP="00C01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01D8C" w:rsidRPr="00C01D8C" w:rsidRDefault="00C01D8C" w:rsidP="00C01D8C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5. Condiţii </w:t>
      </w:r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(acolo unde este cazul)</w:t>
      </w:r>
    </w:p>
    <w:p w:rsidR="00C01D8C" w:rsidRPr="00C01D8C" w:rsidRDefault="00C01D8C" w:rsidP="00C01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6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5"/>
        <w:gridCol w:w="5949"/>
      </w:tblGrid>
      <w:tr w:rsidR="00C01D8C" w:rsidRPr="00C01D8C" w:rsidTr="00D674CA">
        <w:trPr>
          <w:trHeight w:val="7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5.1. de desfăşurare a cursului</w:t>
            </w:r>
          </w:p>
        </w:tc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Sală de curs, dotată cu laptop, videoproiector, legătură la Internet, software adecvat</w:t>
            </w:r>
          </w:p>
        </w:tc>
      </w:tr>
      <w:tr w:rsidR="00C01D8C" w:rsidRPr="00C01D8C" w:rsidTr="00D674CA">
        <w:trPr>
          <w:trHeight w:val="5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5.2. de desfăşurare a seminarului/laboratorului</w:t>
            </w:r>
          </w:p>
        </w:tc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Sală de seminar, dotată cu laptop, videoproiector, legătură la Internet, software adecvat</w:t>
            </w:r>
          </w:p>
        </w:tc>
      </w:tr>
    </w:tbl>
    <w:p w:rsidR="00C01D8C" w:rsidRPr="00C01D8C" w:rsidRDefault="00C01D8C" w:rsidP="00C01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01D8C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C01D8C">
        <w:rPr>
          <w:rFonts w:ascii="Calibri" w:eastAsia="Times New Roman" w:hAnsi="Calibri" w:cs="Calibri"/>
          <w:color w:val="000000"/>
          <w:lang w:eastAsia="hu-HU"/>
        </w:rPr>
        <w:br/>
      </w:r>
    </w:p>
    <w:p w:rsidR="00C01D8C" w:rsidRPr="00C01D8C" w:rsidRDefault="00C01D8C" w:rsidP="00C01D8C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6. Competenţe specifice acumulate</w:t>
      </w:r>
    </w:p>
    <w:p w:rsidR="00C01D8C" w:rsidRPr="00C01D8C" w:rsidRDefault="00C01D8C" w:rsidP="00C01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9"/>
        <w:gridCol w:w="7743"/>
      </w:tblGrid>
      <w:tr w:rsidR="00C01D8C" w:rsidRPr="00C01D8C" w:rsidTr="00C01D8C">
        <w:trPr>
          <w:trHeight w:val="200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Competenţe</w:t>
            </w:r>
          </w:p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profesionale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71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C2.3. Receptarea critică și producerea de lucrări științifice specifice comunicării   științifice la nivel universitar.</w:t>
            </w:r>
          </w:p>
          <w:p w:rsidR="00C01D8C" w:rsidRPr="00C01D8C" w:rsidRDefault="00C01D8C" w:rsidP="00C01D8C">
            <w:pPr>
              <w:spacing w:after="0" w:line="240" w:lineRule="auto"/>
              <w:ind w:left="71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C2.4. Utilizarea cu discernământ și probitate științifică a surselor de informare.</w:t>
            </w:r>
          </w:p>
          <w:p w:rsidR="00C01D8C" w:rsidRPr="00C01D8C" w:rsidRDefault="00C01D8C" w:rsidP="00C01D8C">
            <w:pPr>
              <w:spacing w:after="0" w:line="240" w:lineRule="auto"/>
              <w:ind w:left="71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C2.5. Organizarea unor dezbateri, construirea unui studiu de caz și argumentarea</w:t>
            </w:r>
          </w:p>
          <w:p w:rsidR="00C01D8C" w:rsidRPr="00C01D8C" w:rsidRDefault="00C01D8C" w:rsidP="00C01D8C">
            <w:pPr>
              <w:spacing w:after="0" w:line="240" w:lineRule="auto"/>
              <w:ind w:left="71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structurii acestuia.</w:t>
            </w:r>
          </w:p>
          <w:p w:rsidR="00C01D8C" w:rsidRPr="00C01D8C" w:rsidRDefault="00C01D8C" w:rsidP="00C01D8C">
            <w:pPr>
              <w:spacing w:after="120" w:line="240" w:lineRule="auto"/>
              <w:ind w:left="71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C4.3. Analiza sub aspect critic a </w:t>
            </w:r>
            <w:r w:rsidRPr="00C01D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oricărui</w:t>
            </w: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act de comunicare orală sau scrisă; utilizarea informației teoretice în aplicații practice.</w:t>
            </w:r>
          </w:p>
        </w:tc>
      </w:tr>
      <w:tr w:rsidR="00C01D8C" w:rsidRPr="00C01D8C" w:rsidTr="00C01D8C">
        <w:trPr>
          <w:trHeight w:val="179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Competenţe</w:t>
            </w:r>
          </w:p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transversale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71" w:right="13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CT1. Utilizarea componentelor domeniului limbi și literaturii în deplină concordanţă cu etica profesională.</w:t>
            </w:r>
          </w:p>
          <w:p w:rsidR="00C01D8C" w:rsidRPr="00C01D8C" w:rsidRDefault="00C01D8C" w:rsidP="00C01D8C">
            <w:pPr>
              <w:spacing w:after="0" w:line="240" w:lineRule="auto"/>
              <w:ind w:left="71" w:right="13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CT2. Relaţionarea în echipă; comunicarea interpersonală şi asumarea de roluri specifice. CT3. Organizarea unui proiect individual de formare continuă; îndeplinirea obiectivelor de formare prin activităţi de informare, prin proiecte în echipă şi prin participarea la programe instituţionale de dezvoltare personală şi profesională.</w:t>
            </w:r>
          </w:p>
        </w:tc>
      </w:tr>
    </w:tbl>
    <w:p w:rsidR="00C01D8C" w:rsidRPr="00C01D8C" w:rsidRDefault="00C01D8C" w:rsidP="00C01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01D8C" w:rsidRPr="00C01D8C" w:rsidRDefault="00C01D8C" w:rsidP="00C01D8C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7. Obiectivele disciplinei </w:t>
      </w:r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(reieşind din grila competenţelor specifice acumulate)</w:t>
      </w:r>
    </w:p>
    <w:p w:rsidR="00C01D8C" w:rsidRPr="00C01D8C" w:rsidRDefault="00C01D8C" w:rsidP="00C01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6"/>
        <w:gridCol w:w="7276"/>
      </w:tblGrid>
      <w:tr w:rsidR="00C01D8C" w:rsidRPr="00C01D8C" w:rsidTr="00C01D8C">
        <w:trPr>
          <w:trHeight w:val="273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7.1. Obiectivul general al</w:t>
            </w:r>
          </w:p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disciplinei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</w:p>
          <w:p w:rsidR="00C01D8C" w:rsidRPr="00C01D8C" w:rsidRDefault="00C01D8C" w:rsidP="00C01D8C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Fundamentele teoretice și practice între interoperabilitatea mediilor scrise și audio-vizuale</w:t>
            </w:r>
          </w:p>
          <w:p w:rsidR="00C01D8C" w:rsidRPr="00C01D8C" w:rsidRDefault="00C01D8C" w:rsidP="00C01D8C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Cunoaşterea şi utilizarea adecvată a noţiunilor, datelor şi proceselor fundamentale a literaturii</w:t>
            </w:r>
          </w:p>
          <w:p w:rsidR="00C01D8C" w:rsidRPr="00C01D8C" w:rsidRDefault="00C01D8C" w:rsidP="00C01D8C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Însușirea științelor conexe care contribuie la cunoașterea genurilor literare (teatru, semiotică, știința teatrului, cinema, arte plastice, muzică)</w:t>
            </w:r>
          </w:p>
          <w:p w:rsidR="00C01D8C" w:rsidRPr="00C01D8C" w:rsidRDefault="00C01D8C" w:rsidP="00C01D8C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Adaptarea textelor literare în alte științe similare</w:t>
            </w:r>
          </w:p>
          <w:p w:rsidR="00C01D8C" w:rsidRPr="00C01D8C" w:rsidRDefault="00C01D8C" w:rsidP="00C01D8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01D8C" w:rsidRPr="00C01D8C" w:rsidTr="00C01D8C">
        <w:trPr>
          <w:trHeight w:val="73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>7.2. Obiectivele specifice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Înţelegerea diferitelor medii și a științelor legate de literatură și medii</w:t>
            </w:r>
          </w:p>
          <w:p w:rsidR="00C01D8C" w:rsidRPr="00C01D8C" w:rsidRDefault="00C01D8C" w:rsidP="00C01D8C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Dezvoltarea sensibilităţii asupra mediilor scrise și audio-vizuale </w:t>
            </w:r>
          </w:p>
          <w:p w:rsidR="00C01D8C" w:rsidRPr="00C01D8C" w:rsidRDefault="00C01D8C" w:rsidP="00C01D8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C01D8C" w:rsidRPr="00C01D8C" w:rsidRDefault="00C01D8C" w:rsidP="00C01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01D8C" w:rsidRPr="00C01D8C" w:rsidRDefault="00C01D8C" w:rsidP="00C01D8C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8. Conţinuturi</w:t>
      </w:r>
    </w:p>
    <w:p w:rsidR="00C01D8C" w:rsidRPr="00C01D8C" w:rsidRDefault="00C01D8C" w:rsidP="00C01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47"/>
        <w:gridCol w:w="1885"/>
        <w:gridCol w:w="1230"/>
      </w:tblGrid>
      <w:tr w:rsidR="00974C0D" w:rsidRPr="00C01D8C" w:rsidTr="00C01D8C">
        <w:trPr>
          <w:trHeight w:val="60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8.1. Curs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C01D8C" w:rsidRPr="00C01D8C" w:rsidRDefault="00C01D8C" w:rsidP="00C01D8C">
            <w:pPr>
              <w:spacing w:after="0" w:line="240" w:lineRule="auto"/>
              <w:ind w:left="114" w:right="-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Metode de predare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C01D8C" w:rsidRPr="00C01D8C" w:rsidRDefault="00C01D8C" w:rsidP="00C01D8C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Observaţii</w:t>
            </w:r>
          </w:p>
        </w:tc>
      </w:tr>
      <w:tr w:rsidR="00C01D8C" w:rsidRPr="00C01D8C" w:rsidTr="00C01D8C"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1D8C" w:rsidRPr="00C01D8C" w:rsidRDefault="00D674CA" w:rsidP="00C01D8C">
            <w:pPr>
              <w:numPr>
                <w:ilvl w:val="0"/>
                <w:numId w:val="3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Organisatorisches, Einführung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1D8C" w:rsidRPr="00C01D8C" w:rsidRDefault="00C01D8C" w:rsidP="00C01D8C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C01D8C">
        <w:trPr>
          <w:trHeight w:val="76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4CA" w:rsidRDefault="00D674CA" w:rsidP="00D674CA">
            <w:pPr>
              <w:pStyle w:val="Default"/>
              <w:rPr>
                <w:color w:val="auto"/>
              </w:rPr>
            </w:pPr>
          </w:p>
          <w:p w:rsidR="00D674CA" w:rsidRDefault="00D674CA" w:rsidP="00D674CA">
            <w:pPr>
              <w:pStyle w:val="Default"/>
              <w:numPr>
                <w:ilvl w:val="0"/>
                <w:numId w:val="3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Multi-, Trans- und Intermedialität: Beziehungen zwischen den Medien </w:t>
            </w:r>
          </w:p>
          <w:p w:rsidR="00C01D8C" w:rsidRPr="00D674CA" w:rsidRDefault="00C01D8C" w:rsidP="00D674CA">
            <w:pPr>
              <w:pStyle w:val="ListParagraph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1D8C" w:rsidRPr="00C01D8C" w:rsidRDefault="00C01D8C" w:rsidP="00C01D8C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C01D8C">
        <w:trPr>
          <w:trHeight w:val="70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4CA" w:rsidRDefault="00D674CA" w:rsidP="00D674CA">
            <w:pPr>
              <w:pStyle w:val="Default"/>
              <w:rPr>
                <w:color w:val="auto"/>
              </w:rPr>
            </w:pPr>
          </w:p>
          <w:p w:rsidR="00D674CA" w:rsidRDefault="00D674CA" w:rsidP="00D674CA">
            <w:pPr>
              <w:pStyle w:val="Default"/>
              <w:numPr>
                <w:ilvl w:val="0"/>
                <w:numId w:val="3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Drama – Dramatik – Theater </w:t>
            </w:r>
          </w:p>
          <w:p w:rsidR="00C01D8C" w:rsidRPr="00D674CA" w:rsidRDefault="00C01D8C" w:rsidP="00D674CA">
            <w:pPr>
              <w:pStyle w:val="ListParagraph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1D8C" w:rsidRPr="00C01D8C" w:rsidRDefault="00C01D8C" w:rsidP="00C01D8C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F05E5D">
        <w:trPr>
          <w:trHeight w:val="7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E5D" w:rsidRDefault="00F05E5D" w:rsidP="00F05E5D">
            <w:pPr>
              <w:pStyle w:val="Default"/>
              <w:rPr>
                <w:color w:val="auto"/>
              </w:rPr>
            </w:pPr>
          </w:p>
          <w:p w:rsidR="00F05E5D" w:rsidRDefault="00F05E5D" w:rsidP="00F05E5D">
            <w:pPr>
              <w:pStyle w:val="Default"/>
              <w:numPr>
                <w:ilvl w:val="0"/>
                <w:numId w:val="3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Theaterufführung: </w:t>
            </w:r>
            <w:r>
              <w:rPr>
                <w:i/>
                <w:iCs/>
                <w:sz w:val="23"/>
                <w:szCs w:val="23"/>
              </w:rPr>
              <w:t xml:space="preserve">Magyarosaurus Dacus </w:t>
            </w:r>
            <w:r w:rsidR="00A9301D">
              <w:rPr>
                <w:iCs/>
                <w:sz w:val="23"/>
                <w:szCs w:val="23"/>
              </w:rPr>
              <w:t>(Theater „Szigligeti Ede” Großwardein)</w:t>
            </w:r>
          </w:p>
          <w:p w:rsidR="00C01D8C" w:rsidRPr="00D674CA" w:rsidRDefault="00C01D8C" w:rsidP="00F05E5D">
            <w:pPr>
              <w:pStyle w:val="ListParagraph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1D8C" w:rsidRPr="00C01D8C" w:rsidRDefault="00C01D8C" w:rsidP="00C01D8C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C01D8C">
        <w:trPr>
          <w:trHeight w:val="9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E5D" w:rsidRDefault="00F05E5D" w:rsidP="00F05E5D">
            <w:pPr>
              <w:pStyle w:val="Default"/>
              <w:rPr>
                <w:color w:val="auto"/>
              </w:rPr>
            </w:pPr>
          </w:p>
          <w:p w:rsidR="00F05E5D" w:rsidRPr="00A9301D" w:rsidRDefault="00F05E5D" w:rsidP="00A9301D">
            <w:pPr>
              <w:pStyle w:val="Default"/>
              <w:numPr>
                <w:ilvl w:val="0"/>
                <w:numId w:val="3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Aufführungsanalyse: </w:t>
            </w:r>
            <w:r>
              <w:rPr>
                <w:i/>
                <w:iCs/>
                <w:sz w:val="23"/>
                <w:szCs w:val="23"/>
              </w:rPr>
              <w:t xml:space="preserve">Magyarosaurus Dacus </w:t>
            </w:r>
            <w:r w:rsidR="00A9301D">
              <w:rPr>
                <w:i/>
                <w:iCs/>
                <w:sz w:val="23"/>
                <w:szCs w:val="23"/>
              </w:rPr>
              <w:t xml:space="preserve">Dacus </w:t>
            </w:r>
            <w:r w:rsidR="00A9301D">
              <w:rPr>
                <w:iCs/>
                <w:sz w:val="23"/>
                <w:szCs w:val="23"/>
              </w:rPr>
              <w:t>(Theater „Szigligeti Ede” Großwardein)</w:t>
            </w:r>
          </w:p>
          <w:p w:rsidR="00C01D8C" w:rsidRPr="00D674CA" w:rsidRDefault="00C01D8C" w:rsidP="00F05E5D">
            <w:pPr>
              <w:pStyle w:val="ListParagraph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1D8C" w:rsidRPr="00C01D8C" w:rsidRDefault="00C01D8C" w:rsidP="00C01D8C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C01D8C">
        <w:trPr>
          <w:trHeight w:val="99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E5D" w:rsidRDefault="00F05E5D" w:rsidP="00F05E5D">
            <w:pPr>
              <w:pStyle w:val="Default"/>
              <w:rPr>
                <w:color w:val="auto"/>
              </w:rPr>
            </w:pPr>
          </w:p>
          <w:p w:rsidR="00F05E5D" w:rsidRDefault="00F05E5D" w:rsidP="00A9301D">
            <w:pPr>
              <w:pStyle w:val="Default"/>
              <w:numPr>
                <w:ilvl w:val="0"/>
                <w:numId w:val="3"/>
              </w:numPr>
            </w:pPr>
            <w:r>
              <w:t xml:space="preserve">Dokumentarisches Theater: Carmen Lidia Vidu </w:t>
            </w:r>
          </w:p>
          <w:p w:rsidR="00C01D8C" w:rsidRPr="00D674CA" w:rsidRDefault="00C01D8C" w:rsidP="00F05E5D">
            <w:pPr>
              <w:pStyle w:val="ListParagraph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1D8C" w:rsidRPr="00C01D8C" w:rsidRDefault="00C01D8C" w:rsidP="00C01D8C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C01D8C">
        <w:trPr>
          <w:trHeight w:val="101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E5D" w:rsidRDefault="00F05E5D" w:rsidP="00F05E5D">
            <w:pPr>
              <w:pStyle w:val="Default"/>
              <w:rPr>
                <w:color w:val="auto"/>
              </w:rPr>
            </w:pPr>
          </w:p>
          <w:p w:rsidR="00F05E5D" w:rsidRDefault="00F05E5D" w:rsidP="00A9301D">
            <w:pPr>
              <w:pStyle w:val="Default"/>
              <w:numPr>
                <w:ilvl w:val="0"/>
                <w:numId w:val="3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Theaterufführung: </w:t>
            </w:r>
            <w:r>
              <w:rPr>
                <w:i/>
                <w:iCs/>
                <w:sz w:val="23"/>
                <w:szCs w:val="23"/>
              </w:rPr>
              <w:t xml:space="preserve">Tagebuch Rumänien. Temeswar </w:t>
            </w:r>
            <w:r w:rsidR="00A9301D">
              <w:rPr>
                <w:iCs/>
                <w:sz w:val="23"/>
                <w:szCs w:val="23"/>
              </w:rPr>
              <w:t>(Deutsches Staatstheater Temeswar)</w:t>
            </w:r>
          </w:p>
          <w:p w:rsidR="00C01D8C" w:rsidRPr="00D674CA" w:rsidRDefault="00C01D8C" w:rsidP="00F05E5D">
            <w:pPr>
              <w:pStyle w:val="ListParagraph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1D8C" w:rsidRPr="00C01D8C" w:rsidRDefault="00C01D8C" w:rsidP="00C01D8C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D674CA">
        <w:trPr>
          <w:trHeight w:val="112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E5D" w:rsidRDefault="00F05E5D" w:rsidP="00F05E5D">
            <w:pPr>
              <w:pStyle w:val="Default"/>
              <w:rPr>
                <w:color w:val="auto"/>
              </w:rPr>
            </w:pPr>
          </w:p>
          <w:p w:rsidR="00F05E5D" w:rsidRPr="00A9301D" w:rsidRDefault="00F05E5D" w:rsidP="00A9301D">
            <w:pPr>
              <w:pStyle w:val="Default"/>
              <w:numPr>
                <w:ilvl w:val="0"/>
                <w:numId w:val="3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Aufführungsanalyse: </w:t>
            </w:r>
            <w:r>
              <w:rPr>
                <w:i/>
                <w:iCs/>
                <w:sz w:val="23"/>
                <w:szCs w:val="23"/>
              </w:rPr>
              <w:t xml:space="preserve">Tagebuch Rumänien. Temeswar </w:t>
            </w:r>
            <w:r w:rsidR="00A9301D">
              <w:rPr>
                <w:iCs/>
                <w:sz w:val="23"/>
                <w:szCs w:val="23"/>
              </w:rPr>
              <w:t>(Deutsches Staatstheater Temeswar)</w:t>
            </w:r>
          </w:p>
          <w:p w:rsidR="00C01D8C" w:rsidRPr="00D674CA" w:rsidRDefault="00C01D8C" w:rsidP="00F05E5D">
            <w:pPr>
              <w:pStyle w:val="ListParagraph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D67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1D8C" w:rsidRPr="00C01D8C" w:rsidRDefault="00C01D8C" w:rsidP="00C01D8C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C01D8C">
        <w:trPr>
          <w:trHeight w:val="9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E5D" w:rsidRDefault="00F05E5D" w:rsidP="00F05E5D">
            <w:pPr>
              <w:pStyle w:val="Default"/>
              <w:rPr>
                <w:color w:val="auto"/>
              </w:rPr>
            </w:pPr>
          </w:p>
          <w:p w:rsidR="00F05E5D" w:rsidRDefault="00F05E5D" w:rsidP="00A9301D">
            <w:pPr>
              <w:pStyle w:val="Default"/>
              <w:numPr>
                <w:ilvl w:val="0"/>
                <w:numId w:val="3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Beziehungen zwischen den Medien: Gemälde – Film – Roman </w:t>
            </w:r>
          </w:p>
          <w:p w:rsidR="00C01D8C" w:rsidRPr="00D674CA" w:rsidRDefault="00C01D8C" w:rsidP="00F05E5D">
            <w:pPr>
              <w:pStyle w:val="ListParagraph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1D8C" w:rsidRPr="00C01D8C" w:rsidRDefault="00C01D8C" w:rsidP="00C01D8C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C01D8C">
        <w:trPr>
          <w:trHeight w:val="70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E5D" w:rsidRDefault="00F05E5D" w:rsidP="00F05E5D">
            <w:pPr>
              <w:pStyle w:val="Default"/>
              <w:rPr>
                <w:color w:val="auto"/>
              </w:rPr>
            </w:pPr>
          </w:p>
          <w:p w:rsidR="00F05E5D" w:rsidRDefault="00F05E5D" w:rsidP="00A9301D">
            <w:pPr>
              <w:pStyle w:val="Default"/>
              <w:numPr>
                <w:ilvl w:val="0"/>
                <w:numId w:val="3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Film: </w:t>
            </w:r>
            <w:r>
              <w:rPr>
                <w:i/>
                <w:iCs/>
                <w:sz w:val="23"/>
                <w:szCs w:val="23"/>
              </w:rPr>
              <w:t xml:space="preserve">Das Mädchen mit dem Perlenohrring </w:t>
            </w:r>
          </w:p>
          <w:p w:rsidR="00C01D8C" w:rsidRPr="00D674CA" w:rsidRDefault="00C01D8C" w:rsidP="00F05E5D">
            <w:pPr>
              <w:pStyle w:val="ListParagraph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1D8C" w:rsidRPr="00C01D8C" w:rsidRDefault="00C01D8C" w:rsidP="00C01D8C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C01D8C">
        <w:trPr>
          <w:trHeight w:val="56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E5D" w:rsidRDefault="00F05E5D" w:rsidP="00F05E5D">
            <w:pPr>
              <w:pStyle w:val="Default"/>
              <w:rPr>
                <w:color w:val="auto"/>
              </w:rPr>
            </w:pPr>
          </w:p>
          <w:p w:rsidR="00F05E5D" w:rsidRDefault="00F05E5D" w:rsidP="00A9301D">
            <w:pPr>
              <w:pStyle w:val="Default"/>
              <w:numPr>
                <w:ilvl w:val="0"/>
                <w:numId w:val="3"/>
              </w:numPr>
              <w:rPr>
                <w:sz w:val="23"/>
                <w:szCs w:val="23"/>
              </w:rPr>
            </w:pPr>
            <w:r>
              <w:t xml:space="preserve">Filmanalyse: </w:t>
            </w:r>
            <w:r>
              <w:rPr>
                <w:i/>
                <w:iCs/>
                <w:sz w:val="23"/>
                <w:szCs w:val="23"/>
              </w:rPr>
              <w:t xml:space="preserve">Das Mädchen mit dem Perlenohrring </w:t>
            </w:r>
          </w:p>
          <w:p w:rsidR="00C01D8C" w:rsidRPr="00D674CA" w:rsidRDefault="00C01D8C" w:rsidP="00F05E5D">
            <w:pPr>
              <w:pStyle w:val="ListParagraph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1D8C" w:rsidRPr="00C01D8C" w:rsidRDefault="00C01D8C" w:rsidP="00C01D8C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C01D8C">
        <w:trPr>
          <w:trHeight w:val="72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D674CA" w:rsidRDefault="00F05E5D" w:rsidP="00A9301D">
            <w:pPr>
              <w:pStyle w:val="ListParagraph"/>
              <w:numPr>
                <w:ilvl w:val="0"/>
                <w:numId w:val="3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Text und Musik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1D8C" w:rsidRPr="00C01D8C" w:rsidRDefault="00C01D8C" w:rsidP="00C01D8C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C01D8C">
        <w:trPr>
          <w:trHeight w:val="71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D674CA" w:rsidRDefault="00F05E5D" w:rsidP="00A9301D">
            <w:pPr>
              <w:pStyle w:val="ListParagraph"/>
              <w:numPr>
                <w:ilvl w:val="0"/>
                <w:numId w:val="3"/>
              </w:numPr>
              <w:spacing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Die Oper als Synthese der Intermedialität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1D8C" w:rsidRPr="00C01D8C" w:rsidRDefault="00C01D8C" w:rsidP="00C01D8C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C01D8C">
        <w:trPr>
          <w:trHeight w:val="5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D674CA" w:rsidRDefault="00F05E5D" w:rsidP="00A9301D">
            <w:pPr>
              <w:pStyle w:val="ListParagraph"/>
              <w:numPr>
                <w:ilvl w:val="0"/>
                <w:numId w:val="3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Zusammenfassung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1D8C" w:rsidRPr="00C01D8C" w:rsidRDefault="00C01D8C" w:rsidP="00C01D8C">
            <w:pPr>
              <w:spacing w:after="0" w:line="240" w:lineRule="auto"/>
              <w:ind w:left="-1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prelegere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974C0D" w:rsidRPr="00C01D8C" w:rsidTr="00C01D8C">
        <w:trPr>
          <w:trHeight w:val="71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8.2. Seminar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01D8C" w:rsidRPr="00C01D8C" w:rsidRDefault="00C01D8C" w:rsidP="00C01D8C">
            <w:pPr>
              <w:spacing w:after="0" w:line="240" w:lineRule="auto"/>
              <w:ind w:left="105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Metode de predare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Observaţii</w:t>
            </w:r>
          </w:p>
        </w:tc>
      </w:tr>
      <w:tr w:rsidR="00C01D8C" w:rsidRPr="00C01D8C" w:rsidTr="00C01D8C">
        <w:trPr>
          <w:trHeight w:val="126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1D8C" w:rsidRPr="00C01D8C" w:rsidRDefault="00F05E5D" w:rsidP="00C01D8C">
            <w:pPr>
              <w:numPr>
                <w:ilvl w:val="0"/>
                <w:numId w:val="17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Organisatorisches, Einführung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expunerea, sinteza cunoștințelor,</w:t>
            </w:r>
          </w:p>
          <w:p w:rsidR="00C01D8C" w:rsidRPr="00C01D8C" w:rsidRDefault="00C01D8C" w:rsidP="00C01D8C">
            <w:pPr>
              <w:spacing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activităţi de grup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C01D8C">
        <w:trPr>
          <w:trHeight w:val="125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49611B" w:rsidRDefault="00F05E5D" w:rsidP="00F05E5D">
            <w:pPr>
              <w:pStyle w:val="ListParagraph"/>
              <w:numPr>
                <w:ilvl w:val="0"/>
                <w:numId w:val="17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Die Rolle von Texten, Denkmälern und Kunstwerken in der Erinnerungskultur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expunerea, sinteza cunoștințelor,</w:t>
            </w:r>
          </w:p>
          <w:p w:rsidR="00C01D8C" w:rsidRPr="00C01D8C" w:rsidRDefault="00C01D8C" w:rsidP="00C01D8C">
            <w:pPr>
              <w:spacing w:before="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activităţi de grup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C01D8C">
        <w:trPr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49611B" w:rsidRDefault="00F05E5D" w:rsidP="00F05E5D">
            <w:pPr>
              <w:pStyle w:val="ListParagraph"/>
              <w:numPr>
                <w:ilvl w:val="0"/>
                <w:numId w:val="17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Die Mediatisierung und Didaktisierung von historischen Ereignissen Beispiel</w:t>
            </w:r>
            <w:r w:rsidR="00C01D8C"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 Bundeszentrale für politische Bildung (https://www.bpb.de/)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expunerea, sinteza cunoștințelor,</w:t>
            </w:r>
          </w:p>
          <w:p w:rsidR="00C01D8C" w:rsidRPr="00C01D8C" w:rsidRDefault="00C01D8C" w:rsidP="00C01D8C">
            <w:pPr>
              <w:spacing w:before="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activităţi de grup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C01D8C">
        <w:trPr>
          <w:trHeight w:val="113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49611B" w:rsidRDefault="00077E2A" w:rsidP="00077E2A">
            <w:pPr>
              <w:pStyle w:val="ListParagraph"/>
              <w:numPr>
                <w:ilvl w:val="0"/>
                <w:numId w:val="17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Das Konzept des historischen Films: historische Authentizität und Fiktionalität. Bernhard Schlink: Der Vorleser, Text und Film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expunerea, sinteza cunoștințelor,</w:t>
            </w:r>
          </w:p>
          <w:p w:rsidR="00C01D8C" w:rsidRPr="00C01D8C" w:rsidRDefault="00C01D8C" w:rsidP="00C01D8C">
            <w:pPr>
              <w:spacing w:before="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activităţi de grup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C01D8C">
        <w:trPr>
          <w:trHeight w:val="112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49611B" w:rsidRDefault="00077E2A" w:rsidP="00077E2A">
            <w:pPr>
              <w:pStyle w:val="ListParagraph"/>
              <w:numPr>
                <w:ilvl w:val="0"/>
                <w:numId w:val="17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Der Begriff des historischen Films: historische Authentizität und Fiktionalität: Erich Maria Remarque: Die Lage im Westen ist unverändert. Roman und drei Verfilmungen (1930, 1979, 2012)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expunerea, sinteza cunoștințelor,</w:t>
            </w:r>
          </w:p>
          <w:p w:rsidR="00C01D8C" w:rsidRPr="00C01D8C" w:rsidRDefault="00C01D8C" w:rsidP="00C01D8C">
            <w:pPr>
              <w:spacing w:before="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activităţi de grup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C01D8C">
        <w:trPr>
          <w:trHeight w:val="113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49611B" w:rsidRDefault="00077E2A" w:rsidP="008A43F9">
            <w:pPr>
              <w:pStyle w:val="ListParagraph"/>
              <w:numPr>
                <w:ilvl w:val="0"/>
                <w:numId w:val="17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Der Begriff des historischen Films: historische Authentizität und Fiktionalität:</w:t>
            </w:r>
            <w:r w:rsidR="00C01D8C"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 xml:space="preserve">Kertész Imre: </w:t>
            </w:r>
            <w:r w:rsidR="008A4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Roman eines Schicksallosen</w:t>
            </w:r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 Roman und Film (2005, Reg</w:t>
            </w:r>
            <w:r w:rsidR="00C01D8C"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 Koltai Lajos)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expunerea, sinteza cunoștințelor,</w:t>
            </w:r>
          </w:p>
          <w:p w:rsidR="00C01D8C" w:rsidRPr="00C01D8C" w:rsidRDefault="00C01D8C" w:rsidP="00C01D8C">
            <w:pPr>
              <w:spacing w:before="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activităţi de grup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C01D8C">
        <w:trPr>
          <w:trHeight w:val="114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49611B" w:rsidRDefault="00077E2A" w:rsidP="00077E2A">
            <w:pPr>
              <w:pStyle w:val="ListParagraph"/>
              <w:numPr>
                <w:ilvl w:val="0"/>
                <w:numId w:val="17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Der Begriff des historischen Films: historische Authentizität und Fiktionalität:</w:t>
            </w:r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</w:r>
            <w:r w:rsidR="00C01D8C"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>Szántó T. Gábor: Hazatérés</w:t>
            </w:r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(Erzählung) und Film: 1945 (2017, Reg</w:t>
            </w:r>
            <w:r w:rsidR="00C01D8C"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 Török Ferenc)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>expunerea, sinteza cunoștințelor,</w:t>
            </w:r>
          </w:p>
          <w:p w:rsidR="00C01D8C" w:rsidRPr="00C01D8C" w:rsidRDefault="00C01D8C" w:rsidP="00C01D8C">
            <w:pPr>
              <w:spacing w:before="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activităţi de grup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C01D8C">
        <w:trPr>
          <w:trHeight w:val="113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49611B" w:rsidRDefault="0049611B" w:rsidP="008A43F9">
            <w:pPr>
              <w:pStyle w:val="ListParagraph"/>
              <w:numPr>
                <w:ilvl w:val="0"/>
                <w:numId w:val="17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>Der Begriff des historischen Films: historische Authentizität und Fiktionalität:</w:t>
            </w:r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</w:r>
            <w:r w:rsidR="008A4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Ein Hauch von Sonnenschein</w:t>
            </w:r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(1999, Reg</w:t>
            </w:r>
            <w:r w:rsidR="00C01D8C"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 Szabó István)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expunerea, sinteza cunoștințelor,</w:t>
            </w:r>
          </w:p>
          <w:p w:rsidR="00C01D8C" w:rsidRPr="00C01D8C" w:rsidRDefault="00C01D8C" w:rsidP="00C01D8C">
            <w:pPr>
              <w:spacing w:before="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activităţi de grup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C01D8C">
        <w:trPr>
          <w:trHeight w:val="11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49611B" w:rsidRDefault="0049611B" w:rsidP="0049611B">
            <w:pPr>
              <w:pStyle w:val="ListParagraph"/>
              <w:numPr>
                <w:ilvl w:val="0"/>
                <w:numId w:val="17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Die Darstellbarkeit von Trauma in Text und Film: Miklós Nyiszli: Ich war der Autopsiearzt von Dr. Mengele... und der Film Sauls Sohn (2015, Regie: László Nemes Jeles)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expunerea, sinteza cunoștințelor,</w:t>
            </w:r>
          </w:p>
          <w:p w:rsidR="00C01D8C" w:rsidRPr="00C01D8C" w:rsidRDefault="00C01D8C" w:rsidP="00C01D8C">
            <w:pPr>
              <w:spacing w:before="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activităţi de grup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C01D8C">
        <w:trPr>
          <w:trHeight w:val="112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49611B" w:rsidRDefault="0049611B" w:rsidP="0049611B">
            <w:pPr>
              <w:pStyle w:val="ListParagraph"/>
              <w:numPr>
                <w:ilvl w:val="0"/>
                <w:numId w:val="17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Text und Musik:</w:t>
            </w:r>
            <w:r w:rsidR="00C01D8C"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Heinrich Brockes és Johann Sebastian Bach: </w:t>
            </w:r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Johannespassion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expunerea, sinteza cunoștințelor,</w:t>
            </w:r>
          </w:p>
          <w:p w:rsidR="00C01D8C" w:rsidRPr="00C01D8C" w:rsidRDefault="00C01D8C" w:rsidP="00C01D8C">
            <w:pPr>
              <w:spacing w:before="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activităţi de grup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C01D8C">
        <w:trPr>
          <w:trHeight w:val="98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49611B" w:rsidRDefault="0049611B" w:rsidP="0049611B">
            <w:pPr>
              <w:pStyle w:val="ListParagraph"/>
              <w:numPr>
                <w:ilvl w:val="0"/>
                <w:numId w:val="17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Kurzvorträge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before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expunerea, sinteza cunoștințelor,</w:t>
            </w:r>
          </w:p>
          <w:p w:rsidR="00C01D8C" w:rsidRPr="00C01D8C" w:rsidRDefault="00C01D8C" w:rsidP="00C01D8C">
            <w:pPr>
              <w:spacing w:before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activităţi de grup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C01D8C">
        <w:trPr>
          <w:trHeight w:val="1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49611B" w:rsidRDefault="0049611B" w:rsidP="0049611B">
            <w:pPr>
              <w:pStyle w:val="ListParagraph"/>
              <w:numPr>
                <w:ilvl w:val="0"/>
                <w:numId w:val="17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Kurzvorträge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expunerea, sinteza cunoștințelor,</w:t>
            </w:r>
          </w:p>
          <w:p w:rsidR="00C01D8C" w:rsidRPr="00C01D8C" w:rsidRDefault="00C01D8C" w:rsidP="00C01D8C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activităţi de grup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C01D8C">
        <w:trPr>
          <w:trHeight w:val="12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49611B" w:rsidRDefault="0049611B" w:rsidP="0049611B">
            <w:pPr>
              <w:pStyle w:val="ListParagraph"/>
              <w:numPr>
                <w:ilvl w:val="0"/>
                <w:numId w:val="17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Kurzvorträge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expunerea, sinteza cunoștințelor,</w:t>
            </w:r>
          </w:p>
          <w:p w:rsidR="00C01D8C" w:rsidRPr="00C01D8C" w:rsidRDefault="00C01D8C" w:rsidP="00C01D8C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activităţi de grup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C01D8C">
        <w:trPr>
          <w:trHeight w:val="11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hideMark/>
          </w:tcPr>
          <w:p w:rsidR="00C01D8C" w:rsidRPr="0049611B" w:rsidRDefault="0049611B" w:rsidP="0049611B">
            <w:pPr>
              <w:pStyle w:val="ListParagraph"/>
              <w:numPr>
                <w:ilvl w:val="0"/>
                <w:numId w:val="17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49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Zusammenfassung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before="1"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expunerea, sinteza cunoștințelor,</w:t>
            </w:r>
          </w:p>
          <w:p w:rsidR="00C01D8C" w:rsidRPr="00C01D8C" w:rsidRDefault="00C01D8C" w:rsidP="00C01D8C">
            <w:pPr>
              <w:spacing w:after="0" w:line="240" w:lineRule="auto"/>
              <w:ind w:left="176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activităţi de grup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  <w:tr w:rsidR="00C01D8C" w:rsidRPr="00C01D8C" w:rsidTr="00B55AE8">
        <w:trPr>
          <w:trHeight w:val="5200"/>
        </w:trPr>
        <w:tc>
          <w:tcPr>
            <w:tcW w:w="0" w:type="auto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01D8C" w:rsidRPr="00C01D8C" w:rsidRDefault="00C01D8C" w:rsidP="00C01D8C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Bibliografie:</w:t>
            </w:r>
          </w:p>
          <w:p w:rsidR="00974C0D" w:rsidRDefault="00974C0D" w:rsidP="00C01D8C">
            <w:pPr>
              <w:spacing w:line="240" w:lineRule="auto"/>
              <w:ind w:lef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:rsidR="00B55AE8" w:rsidRPr="00B55AE8" w:rsidRDefault="00974C0D" w:rsidP="00B55AE8">
            <w:pPr>
              <w:pStyle w:val="ListParagraph"/>
              <w:numPr>
                <w:ilvl w:val="0"/>
                <w:numId w:val="38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  <w:lang w:val="de-AT"/>
              </w:rPr>
            </w:pPr>
            <w:r w:rsidRPr="00B55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János, Eszter: </w:t>
            </w:r>
            <w:r w:rsidRPr="00B55AE8">
              <w:rPr>
                <w:rFonts w:ascii="Times New Roman" w:hAnsi="Times New Roman"/>
                <w:sz w:val="24"/>
                <w:szCs w:val="24"/>
                <w:lang w:val="de-AT"/>
              </w:rPr>
              <w:t xml:space="preserve">Reiseberichte als Medien der Erinnerung in der Temesvarer Zeitung. In: Rainer Hillenbrand (ed.): </w:t>
            </w:r>
            <w:r w:rsidRPr="00B55AE8">
              <w:rPr>
                <w:rFonts w:ascii="Times New Roman" w:hAnsi="Times New Roman"/>
                <w:i/>
                <w:sz w:val="24"/>
                <w:szCs w:val="24"/>
                <w:lang w:val="de-AT"/>
              </w:rPr>
              <w:t>Erinnerungskultur. Poetische, kulturelle und politische Erinnerungsphänomene in der deutschen Literatur.</w:t>
            </w:r>
            <w:r w:rsidRPr="00B55AE8">
              <w:rPr>
                <w:rFonts w:ascii="Times New Roman" w:hAnsi="Times New Roman"/>
                <w:sz w:val="24"/>
                <w:szCs w:val="24"/>
                <w:lang w:val="de-AT"/>
              </w:rPr>
              <w:t>, Wien, Praesens Verlag, 2015, pp. 73–81.</w:t>
            </w:r>
          </w:p>
          <w:p w:rsidR="00974C0D" w:rsidRPr="00B55AE8" w:rsidRDefault="00974C0D" w:rsidP="00B55AE8">
            <w:pPr>
              <w:pStyle w:val="ListParagraph"/>
              <w:numPr>
                <w:ilvl w:val="0"/>
                <w:numId w:val="38"/>
              </w:numPr>
              <w:spacing w:after="0" w:line="360" w:lineRule="auto"/>
              <w:rPr>
                <w:rFonts w:ascii="Times New Roman" w:hAnsi="Times New Roman" w:cs="Times New Roman"/>
                <w:color w:val="0A0A0C"/>
                <w:sz w:val="24"/>
                <w:szCs w:val="24"/>
                <w:shd w:val="clear" w:color="auto" w:fill="FFFFFF"/>
              </w:rPr>
            </w:pPr>
            <w:r w:rsidRPr="00B55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Kappelhoff, Hermann: Kognition und Reflexion: Zur Theorie filmischen Denkens. </w:t>
            </w:r>
            <w:r w:rsidRPr="00B55AE8">
              <w:rPr>
                <w:rFonts w:ascii="Times New Roman" w:hAnsi="Times New Roman" w:cs="Times New Roman"/>
                <w:color w:val="0A0A0C"/>
                <w:sz w:val="24"/>
                <w:szCs w:val="24"/>
                <w:shd w:val="clear" w:color="auto" w:fill="FFFFFF"/>
              </w:rPr>
              <w:t>Berlin, Boston: De Gruyter, 2019.</w:t>
            </w:r>
          </w:p>
          <w:p w:rsidR="00974C0D" w:rsidRPr="00B55AE8" w:rsidRDefault="00974C0D" w:rsidP="00B55AE8">
            <w:pPr>
              <w:pStyle w:val="ListParagraph"/>
              <w:numPr>
                <w:ilvl w:val="0"/>
                <w:numId w:val="38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AE8">
              <w:rPr>
                <w:rFonts w:ascii="Times New Roman" w:hAnsi="Times New Roman" w:cs="Times New Roman"/>
                <w:color w:val="0A0A0C"/>
                <w:sz w:val="24"/>
                <w:szCs w:val="24"/>
                <w:shd w:val="clear" w:color="auto" w:fill="FFFFFF"/>
              </w:rPr>
              <w:t>Kappelhoff, Hermann, Lötscher, Christine und Illger, Daniel. </w:t>
            </w:r>
            <w:r w:rsidRPr="00B55AE8">
              <w:rPr>
                <w:rFonts w:ascii="Times New Roman" w:hAnsi="Times New Roman" w:cs="Times New Roman"/>
                <w:i/>
                <w:iCs/>
                <w:color w:val="0A0A0C"/>
                <w:sz w:val="24"/>
                <w:szCs w:val="24"/>
                <w:shd w:val="clear" w:color="auto" w:fill="FFFFFF"/>
              </w:rPr>
              <w:t>Filmische Seitenblicke: Cinepoetische Exkursionen ins Kino von 1968</w:t>
            </w:r>
            <w:r w:rsidRPr="00B55AE8">
              <w:rPr>
                <w:rFonts w:ascii="Times New Roman" w:hAnsi="Times New Roman" w:cs="Times New Roman"/>
                <w:color w:val="0A0A0C"/>
                <w:sz w:val="24"/>
                <w:szCs w:val="24"/>
                <w:shd w:val="clear" w:color="auto" w:fill="FFFFFF"/>
              </w:rPr>
              <w:t>, Berlin, Boston: De Gruyter, 2019.</w:t>
            </w:r>
          </w:p>
          <w:p w:rsidR="00AE2751" w:rsidRPr="00B55AE8" w:rsidRDefault="00AE2751" w:rsidP="00B55AE8">
            <w:pPr>
              <w:pStyle w:val="Default"/>
              <w:numPr>
                <w:ilvl w:val="0"/>
                <w:numId w:val="38"/>
              </w:numPr>
              <w:spacing w:line="360" w:lineRule="auto"/>
            </w:pPr>
            <w:r w:rsidRPr="00B55AE8">
              <w:rPr>
                <w:bCs/>
              </w:rPr>
              <w:t>Muntean, Dacian:</w:t>
            </w:r>
            <w:r w:rsidRPr="00B55AE8">
              <w:rPr>
                <w:b/>
                <w:bCs/>
              </w:rPr>
              <w:t xml:space="preserve"> </w:t>
            </w:r>
            <w:r w:rsidRPr="00B55AE8">
              <w:rPr>
                <w:i/>
                <w:iCs/>
              </w:rPr>
              <w:t xml:space="preserve">Aventurile și călătoriile Baronului Nopcsa. </w:t>
            </w:r>
            <w:r w:rsidRPr="00B55AE8">
              <w:t xml:space="preserve">Deva, 2013. </w:t>
            </w:r>
          </w:p>
          <w:p w:rsidR="00C01D8C" w:rsidRPr="00B55AE8" w:rsidRDefault="007D42BF" w:rsidP="00B55AE8">
            <w:pPr>
              <w:pStyle w:val="Default"/>
              <w:numPr>
                <w:ilvl w:val="0"/>
                <w:numId w:val="38"/>
              </w:numPr>
              <w:spacing w:line="360" w:lineRule="auto"/>
              <w:rPr>
                <w:sz w:val="23"/>
                <w:szCs w:val="23"/>
              </w:rPr>
            </w:pPr>
            <w:r w:rsidRPr="00B55AE8">
              <w:rPr>
                <w:bCs/>
              </w:rPr>
              <w:t>Sociu, Ionuț:</w:t>
            </w:r>
            <w:r w:rsidRPr="00B55AE8">
              <w:rPr>
                <w:b/>
                <w:bCs/>
              </w:rPr>
              <w:t xml:space="preserve"> </w:t>
            </w:r>
            <w:r w:rsidRPr="00B55AE8">
              <w:t xml:space="preserve">Baronul Nopcsa, între Kafka și Indiana Jones. </w:t>
            </w:r>
            <w:r w:rsidRPr="00B55AE8">
              <w:rPr>
                <w:i/>
                <w:iCs/>
              </w:rPr>
              <w:t>Scena9</w:t>
            </w:r>
            <w:r w:rsidRPr="00B55AE8">
              <w:t>, 2022/4.</w:t>
            </w:r>
            <w:r>
              <w:rPr>
                <w:sz w:val="23"/>
                <w:szCs w:val="23"/>
              </w:rPr>
              <w:t xml:space="preserve"> </w:t>
            </w:r>
          </w:p>
        </w:tc>
      </w:tr>
    </w:tbl>
    <w:p w:rsidR="00C01D8C" w:rsidRPr="00C01D8C" w:rsidRDefault="00C01D8C" w:rsidP="00C01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01D8C" w:rsidRPr="00C01D8C" w:rsidRDefault="00C01D8C" w:rsidP="00C01D8C">
      <w:pPr>
        <w:spacing w:after="0" w:line="240" w:lineRule="auto"/>
        <w:ind w:left="119" w:right="2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9. Coroborarea conţinuturilor disciplinei cu aşteptările reprezentanţilor comunităţii epistemice, asociaţilor profesionale şi angajatori reprezentativi din domeniul aferent programului</w:t>
      </w:r>
    </w:p>
    <w:p w:rsidR="00C01D8C" w:rsidRPr="00C01D8C" w:rsidRDefault="00C01D8C" w:rsidP="00C01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2"/>
      </w:tblGrid>
      <w:tr w:rsidR="00C01D8C" w:rsidRPr="00C01D8C" w:rsidTr="00C01D8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D8C" w:rsidRPr="00C01D8C" w:rsidRDefault="00C01D8C" w:rsidP="00C01D8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Conţinutul disciplinei este în concordanţă cu ceea ce se practică în alte centre universitare din țară și din străinătate. </w:t>
            </w:r>
          </w:p>
        </w:tc>
      </w:tr>
    </w:tbl>
    <w:p w:rsidR="00C01D8C" w:rsidRPr="00C01D8C" w:rsidRDefault="00C01D8C" w:rsidP="00C01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01D8C" w:rsidRPr="00C01D8C" w:rsidRDefault="00C01D8C" w:rsidP="00C01D8C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01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10. Evaluare</w:t>
      </w:r>
    </w:p>
    <w:p w:rsidR="00C01D8C" w:rsidRPr="00C01D8C" w:rsidRDefault="00C01D8C" w:rsidP="00C01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22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5"/>
        <w:gridCol w:w="3864"/>
        <w:gridCol w:w="1803"/>
        <w:gridCol w:w="2457"/>
      </w:tblGrid>
      <w:tr w:rsidR="00C01D8C" w:rsidRPr="00C01D8C" w:rsidTr="00D674CA">
        <w:trPr>
          <w:trHeight w:val="5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Tip activitate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10.1. Criterii de</w:t>
            </w:r>
          </w:p>
          <w:p w:rsidR="00C01D8C" w:rsidRPr="00C01D8C" w:rsidRDefault="00C01D8C" w:rsidP="00C01D8C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evaluare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10.2. Metode de evaluare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10.3. Pondere din nota</w:t>
            </w:r>
          </w:p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finală</w:t>
            </w:r>
          </w:p>
        </w:tc>
      </w:tr>
      <w:tr w:rsidR="00C01D8C" w:rsidRPr="00C01D8C" w:rsidTr="00D674CA">
        <w:trPr>
          <w:trHeight w:val="340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10.4. Curs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numPr>
                <w:ilvl w:val="0"/>
                <w:numId w:val="31"/>
              </w:numPr>
              <w:spacing w:after="0" w:line="240" w:lineRule="auto"/>
              <w:ind w:left="360" w:right="5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corectitudinea si completitudinea</w:t>
            </w:r>
          </w:p>
          <w:p w:rsidR="00C01D8C" w:rsidRPr="00C01D8C" w:rsidRDefault="00C01D8C" w:rsidP="00C01D8C">
            <w:pPr>
              <w:spacing w:after="0" w:line="240" w:lineRule="auto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cunoștinţelor;</w:t>
            </w:r>
          </w:p>
          <w:p w:rsidR="00C01D8C" w:rsidRPr="00C01D8C" w:rsidRDefault="00C01D8C" w:rsidP="00C01D8C">
            <w:pPr>
              <w:numPr>
                <w:ilvl w:val="0"/>
                <w:numId w:val="32"/>
              </w:numPr>
              <w:spacing w:after="0" w:line="240" w:lineRule="auto"/>
              <w:ind w:left="360" w:right="58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coerenţa logică;</w:t>
            </w:r>
          </w:p>
          <w:p w:rsidR="00C01D8C" w:rsidRPr="00C01D8C" w:rsidRDefault="00C01D8C" w:rsidP="00C01D8C">
            <w:pPr>
              <w:numPr>
                <w:ilvl w:val="0"/>
                <w:numId w:val="32"/>
              </w:numPr>
              <w:spacing w:after="0" w:line="240" w:lineRule="auto"/>
              <w:ind w:left="360" w:right="101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gradul de asimilare a limbajului de specialitate;</w:t>
            </w:r>
          </w:p>
          <w:p w:rsidR="00C01D8C" w:rsidRPr="00C01D8C" w:rsidRDefault="00C01D8C" w:rsidP="00C01D8C">
            <w:pPr>
              <w:numPr>
                <w:ilvl w:val="0"/>
                <w:numId w:val="32"/>
              </w:numPr>
              <w:spacing w:after="0" w:line="240" w:lineRule="auto"/>
              <w:ind w:left="360" w:right="88"/>
              <w:textAlignment w:val="baseline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criterii ce vizează aspectele atitudinale: conștiinciozitatea, interesul pentru studiu individual.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C01D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C01D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C01D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</w:p>
          <w:p w:rsidR="00C01D8C" w:rsidRPr="00C01D8C" w:rsidRDefault="00C01D8C" w:rsidP="00C01D8C">
            <w:pPr>
              <w:spacing w:after="0" w:line="240" w:lineRule="auto"/>
              <w:ind w:left="791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Examen scris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C01D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C01D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C01D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</w:p>
          <w:p w:rsidR="00C01D8C" w:rsidRPr="00C01D8C" w:rsidRDefault="00C01D8C" w:rsidP="00C01D8C">
            <w:pPr>
              <w:spacing w:after="0" w:line="240" w:lineRule="auto"/>
              <w:ind w:left="892" w:right="920" w:hanging="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100%</w:t>
            </w:r>
          </w:p>
        </w:tc>
      </w:tr>
      <w:tr w:rsidR="00C01D8C" w:rsidRPr="00C01D8C" w:rsidTr="00D674CA">
        <w:trPr>
          <w:trHeight w:val="291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>10.5. Seminar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numPr>
                <w:ilvl w:val="0"/>
                <w:numId w:val="33"/>
              </w:numPr>
              <w:spacing w:after="0" w:line="240" w:lineRule="auto"/>
              <w:ind w:left="360" w:right="-2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capacitatea de a opera cu cunoștinţele asimilate;</w:t>
            </w:r>
          </w:p>
          <w:p w:rsidR="00C01D8C" w:rsidRPr="00C01D8C" w:rsidRDefault="00C01D8C" w:rsidP="00C01D8C">
            <w:pPr>
              <w:numPr>
                <w:ilvl w:val="0"/>
                <w:numId w:val="33"/>
              </w:numPr>
              <w:spacing w:after="0" w:line="240" w:lineRule="auto"/>
              <w:ind w:left="349" w:right="-2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capacitatea de </w:t>
            </w:r>
          </w:p>
          <w:p w:rsidR="00C01D8C" w:rsidRPr="00C01D8C" w:rsidRDefault="00C01D8C" w:rsidP="00C01D8C">
            <w:pPr>
              <w:spacing w:after="0" w:line="240" w:lineRule="auto"/>
              <w:ind w:left="259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aplicare în practică;</w:t>
            </w:r>
          </w:p>
          <w:p w:rsidR="00C01D8C" w:rsidRPr="00C01D8C" w:rsidRDefault="00C01D8C" w:rsidP="00C01D8C">
            <w:pPr>
              <w:numPr>
                <w:ilvl w:val="0"/>
                <w:numId w:val="34"/>
              </w:numPr>
              <w:spacing w:after="0" w:line="240" w:lineRule="auto"/>
              <w:ind w:left="360" w:right="88"/>
              <w:textAlignment w:val="baseline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criterii ce vizează aspectele atitudinale: conștiinciozitatea, interesul pentru studiu individual.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01D8C" w:rsidRPr="00C01D8C" w:rsidTr="00D674CA">
        <w:trPr>
          <w:trHeight w:val="995"/>
        </w:trPr>
        <w:tc>
          <w:tcPr>
            <w:tcW w:w="9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10.6. Standard minim de performanţă: </w:t>
            </w:r>
          </w:p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Cunoașterea elementelor fundamentale de teorie, prezentarea curentelor/conceptelor majore, folosirea adecvată a terminologiei, aplicarea cunoștințelor teoretice pe parcursul analizelor literare/culturale.</w:t>
            </w:r>
          </w:p>
          <w:p w:rsidR="00C01D8C" w:rsidRPr="00C01D8C" w:rsidRDefault="00C01D8C" w:rsidP="00C01D8C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</w:tbl>
    <w:p w:rsidR="00C01D8C" w:rsidRPr="00C01D8C" w:rsidRDefault="00C01D8C" w:rsidP="00C01D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01D8C" w:rsidRPr="00C01D8C" w:rsidRDefault="00C01D8C" w:rsidP="00C01D8C">
      <w:pPr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Data completării:</w:t>
      </w:r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Semnătura titularului de curs:</w:t>
      </w:r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Semnătura titularului de seminar:</w:t>
      </w:r>
    </w:p>
    <w:p w:rsidR="00C01D8C" w:rsidRPr="00C01D8C" w:rsidRDefault="00C01D8C" w:rsidP="00C01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  01.10.2024                        Lect. univ. dr. János Eszter</w:t>
      </w:r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              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Lect. univ. dr. János Eszter</w:t>
      </w:r>
      <w:r w:rsidRPr="00C01D8C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C01D8C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</w:p>
    <w:p w:rsidR="00C01D8C" w:rsidRPr="00C01D8C" w:rsidRDefault="00C01D8C" w:rsidP="00C01D8C">
      <w:pPr>
        <w:spacing w:after="0" w:line="240" w:lineRule="auto"/>
        <w:ind w:left="160" w:righ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Data avizării în departament:</w:t>
      </w:r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Semnătura directorului de departament</w:t>
      </w:r>
    </w:p>
    <w:p w:rsidR="00C01D8C" w:rsidRPr="00C01D8C" w:rsidRDefault="00C01D8C" w:rsidP="00C01D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01.10.2024</w:t>
      </w:r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                                                 </w:t>
      </w:r>
      <w:r w:rsidR="00AF3C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                 </w:t>
      </w:r>
      <w:r w:rsidRPr="00C01D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AF3CC8" w:rsidRPr="00AF3C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Lect. univ. dr. Antal-Fórizs Ioan James</w:t>
      </w:r>
    </w:p>
    <w:p w:rsidR="00F343A0" w:rsidRDefault="00F343A0"/>
    <w:sectPr w:rsidR="00F343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85EED"/>
    <w:multiLevelType w:val="multilevel"/>
    <w:tmpl w:val="E7F65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5516F6"/>
    <w:multiLevelType w:val="multilevel"/>
    <w:tmpl w:val="153C0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D12055"/>
    <w:multiLevelType w:val="multilevel"/>
    <w:tmpl w:val="12E679A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7B0C11"/>
    <w:multiLevelType w:val="multilevel"/>
    <w:tmpl w:val="40E613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F5333B"/>
    <w:multiLevelType w:val="multilevel"/>
    <w:tmpl w:val="4D54FF6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0F7B9D"/>
    <w:multiLevelType w:val="multilevel"/>
    <w:tmpl w:val="387AF3E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3E0CCA"/>
    <w:multiLevelType w:val="multilevel"/>
    <w:tmpl w:val="C772E2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E04DD6"/>
    <w:multiLevelType w:val="multilevel"/>
    <w:tmpl w:val="975A046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6D0146"/>
    <w:multiLevelType w:val="multilevel"/>
    <w:tmpl w:val="06E2891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2F0E0B"/>
    <w:multiLevelType w:val="hybridMultilevel"/>
    <w:tmpl w:val="FAF8AEFC"/>
    <w:lvl w:ilvl="0" w:tplc="040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0" w15:restartNumberingAfterBreak="0">
    <w:nsid w:val="20976C62"/>
    <w:multiLevelType w:val="multilevel"/>
    <w:tmpl w:val="9634D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F706F8"/>
    <w:multiLevelType w:val="multilevel"/>
    <w:tmpl w:val="FDBE15C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082FFF"/>
    <w:multiLevelType w:val="multilevel"/>
    <w:tmpl w:val="09E84CA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83484D"/>
    <w:multiLevelType w:val="hybridMultilevel"/>
    <w:tmpl w:val="153298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9F1FAF"/>
    <w:multiLevelType w:val="multilevel"/>
    <w:tmpl w:val="8B3030D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D05CF9"/>
    <w:multiLevelType w:val="multilevel"/>
    <w:tmpl w:val="06A2E6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4A27B1"/>
    <w:multiLevelType w:val="multilevel"/>
    <w:tmpl w:val="C900B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522918"/>
    <w:multiLevelType w:val="multilevel"/>
    <w:tmpl w:val="E7F65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DAD1EAB"/>
    <w:multiLevelType w:val="multilevel"/>
    <w:tmpl w:val="66BA659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00E616E"/>
    <w:multiLevelType w:val="multilevel"/>
    <w:tmpl w:val="19D20B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7E11C62"/>
    <w:multiLevelType w:val="multilevel"/>
    <w:tmpl w:val="1C80ADA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922488B"/>
    <w:multiLevelType w:val="multilevel"/>
    <w:tmpl w:val="7C50A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95D0B56"/>
    <w:multiLevelType w:val="multilevel"/>
    <w:tmpl w:val="18AE1E3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CB556E9"/>
    <w:multiLevelType w:val="multilevel"/>
    <w:tmpl w:val="C73029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D7B01A8"/>
    <w:multiLevelType w:val="multilevel"/>
    <w:tmpl w:val="627CAAF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1A30665"/>
    <w:multiLevelType w:val="multilevel"/>
    <w:tmpl w:val="0C64B6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245334B"/>
    <w:multiLevelType w:val="multilevel"/>
    <w:tmpl w:val="F7369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6D00438"/>
    <w:multiLevelType w:val="multilevel"/>
    <w:tmpl w:val="3244D0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7A90F50"/>
    <w:multiLevelType w:val="multilevel"/>
    <w:tmpl w:val="35A20E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7E7690E"/>
    <w:multiLevelType w:val="multilevel"/>
    <w:tmpl w:val="3ABCC8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134FD0"/>
    <w:multiLevelType w:val="multilevel"/>
    <w:tmpl w:val="E7F65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41355C"/>
    <w:multiLevelType w:val="multilevel"/>
    <w:tmpl w:val="946EAF5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34A3F3D"/>
    <w:multiLevelType w:val="multilevel"/>
    <w:tmpl w:val="9DFC634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3E90139"/>
    <w:multiLevelType w:val="multilevel"/>
    <w:tmpl w:val="0BDC710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54F1884"/>
    <w:multiLevelType w:val="multilevel"/>
    <w:tmpl w:val="4B1A8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8936423"/>
    <w:multiLevelType w:val="multilevel"/>
    <w:tmpl w:val="E19E1D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ABC4AC4"/>
    <w:multiLevelType w:val="multilevel"/>
    <w:tmpl w:val="0C9E8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F87244D"/>
    <w:multiLevelType w:val="multilevel"/>
    <w:tmpl w:val="9D46128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34"/>
  </w:num>
  <w:num w:numId="3">
    <w:abstractNumId w:val="0"/>
  </w:num>
  <w:num w:numId="4">
    <w:abstractNumId w:val="19"/>
    <w:lvlOverride w:ilvl="0">
      <w:lvl w:ilvl="0">
        <w:numFmt w:val="decimal"/>
        <w:lvlText w:val="%1."/>
        <w:lvlJc w:val="left"/>
      </w:lvl>
    </w:lvlOverride>
  </w:num>
  <w:num w:numId="5">
    <w:abstractNumId w:val="28"/>
    <w:lvlOverride w:ilvl="0">
      <w:lvl w:ilvl="0">
        <w:numFmt w:val="decimal"/>
        <w:lvlText w:val="%1."/>
        <w:lvlJc w:val="left"/>
      </w:lvl>
    </w:lvlOverride>
  </w:num>
  <w:num w:numId="6">
    <w:abstractNumId w:val="6"/>
    <w:lvlOverride w:ilvl="0">
      <w:lvl w:ilvl="0">
        <w:numFmt w:val="decimal"/>
        <w:lvlText w:val="%1."/>
        <w:lvlJc w:val="left"/>
      </w:lvl>
    </w:lvlOverride>
  </w:num>
  <w:num w:numId="7">
    <w:abstractNumId w:val="29"/>
    <w:lvlOverride w:ilvl="0">
      <w:lvl w:ilvl="0">
        <w:numFmt w:val="decimal"/>
        <w:lvlText w:val="%1."/>
        <w:lvlJc w:val="left"/>
      </w:lvl>
    </w:lvlOverride>
  </w:num>
  <w:num w:numId="8">
    <w:abstractNumId w:val="15"/>
    <w:lvlOverride w:ilvl="0">
      <w:lvl w:ilvl="0">
        <w:numFmt w:val="decimal"/>
        <w:lvlText w:val="%1."/>
        <w:lvlJc w:val="left"/>
      </w:lvl>
    </w:lvlOverride>
  </w:num>
  <w:num w:numId="9">
    <w:abstractNumId w:val="23"/>
    <w:lvlOverride w:ilvl="0">
      <w:lvl w:ilvl="0">
        <w:numFmt w:val="decimal"/>
        <w:lvlText w:val="%1."/>
        <w:lvlJc w:val="left"/>
      </w:lvl>
    </w:lvlOverride>
  </w:num>
  <w:num w:numId="10">
    <w:abstractNumId w:val="24"/>
    <w:lvlOverride w:ilvl="0">
      <w:lvl w:ilvl="0">
        <w:numFmt w:val="decimal"/>
        <w:lvlText w:val="%1."/>
        <w:lvlJc w:val="left"/>
      </w:lvl>
    </w:lvlOverride>
  </w:num>
  <w:num w:numId="11">
    <w:abstractNumId w:val="31"/>
    <w:lvlOverride w:ilvl="0">
      <w:lvl w:ilvl="0">
        <w:numFmt w:val="decimal"/>
        <w:lvlText w:val="%1."/>
        <w:lvlJc w:val="left"/>
      </w:lvl>
    </w:lvlOverride>
  </w:num>
  <w:num w:numId="12">
    <w:abstractNumId w:val="33"/>
    <w:lvlOverride w:ilvl="0">
      <w:lvl w:ilvl="0">
        <w:numFmt w:val="decimal"/>
        <w:lvlText w:val="%1."/>
        <w:lvlJc w:val="left"/>
      </w:lvl>
    </w:lvlOverride>
  </w:num>
  <w:num w:numId="13">
    <w:abstractNumId w:val="14"/>
    <w:lvlOverride w:ilvl="0">
      <w:lvl w:ilvl="0">
        <w:numFmt w:val="decimal"/>
        <w:lvlText w:val="%1."/>
        <w:lvlJc w:val="left"/>
      </w:lvl>
    </w:lvlOverride>
  </w:num>
  <w:num w:numId="14">
    <w:abstractNumId w:val="5"/>
    <w:lvlOverride w:ilvl="0">
      <w:lvl w:ilvl="0">
        <w:numFmt w:val="decimal"/>
        <w:lvlText w:val="%1."/>
        <w:lvlJc w:val="left"/>
      </w:lvl>
    </w:lvlOverride>
  </w:num>
  <w:num w:numId="15">
    <w:abstractNumId w:val="20"/>
    <w:lvlOverride w:ilvl="0">
      <w:lvl w:ilvl="0">
        <w:numFmt w:val="decimal"/>
        <w:lvlText w:val="%1."/>
        <w:lvlJc w:val="left"/>
      </w:lvl>
    </w:lvlOverride>
  </w:num>
  <w:num w:numId="16">
    <w:abstractNumId w:val="8"/>
    <w:lvlOverride w:ilvl="0">
      <w:lvl w:ilvl="0">
        <w:numFmt w:val="decimal"/>
        <w:lvlText w:val="%1."/>
        <w:lvlJc w:val="left"/>
      </w:lvl>
    </w:lvlOverride>
  </w:num>
  <w:num w:numId="17">
    <w:abstractNumId w:val="36"/>
  </w:num>
  <w:num w:numId="18">
    <w:abstractNumId w:val="27"/>
    <w:lvlOverride w:ilvl="0">
      <w:lvl w:ilvl="0">
        <w:numFmt w:val="decimal"/>
        <w:lvlText w:val="%1."/>
        <w:lvlJc w:val="left"/>
      </w:lvl>
    </w:lvlOverride>
  </w:num>
  <w:num w:numId="19">
    <w:abstractNumId w:val="3"/>
    <w:lvlOverride w:ilvl="0">
      <w:lvl w:ilvl="0">
        <w:numFmt w:val="decimal"/>
        <w:lvlText w:val="%1."/>
        <w:lvlJc w:val="left"/>
      </w:lvl>
    </w:lvlOverride>
  </w:num>
  <w:num w:numId="20">
    <w:abstractNumId w:val="25"/>
    <w:lvlOverride w:ilvl="0">
      <w:lvl w:ilvl="0">
        <w:numFmt w:val="decimal"/>
        <w:lvlText w:val="%1."/>
        <w:lvlJc w:val="left"/>
      </w:lvl>
    </w:lvlOverride>
  </w:num>
  <w:num w:numId="21">
    <w:abstractNumId w:val="22"/>
    <w:lvlOverride w:ilvl="0">
      <w:lvl w:ilvl="0">
        <w:numFmt w:val="decimal"/>
        <w:lvlText w:val="%1."/>
        <w:lvlJc w:val="left"/>
      </w:lvl>
    </w:lvlOverride>
  </w:num>
  <w:num w:numId="22">
    <w:abstractNumId w:val="11"/>
    <w:lvlOverride w:ilvl="0">
      <w:lvl w:ilvl="0">
        <w:numFmt w:val="decimal"/>
        <w:lvlText w:val="%1."/>
        <w:lvlJc w:val="left"/>
      </w:lvl>
    </w:lvlOverride>
  </w:num>
  <w:num w:numId="23">
    <w:abstractNumId w:val="35"/>
    <w:lvlOverride w:ilvl="0">
      <w:lvl w:ilvl="0">
        <w:numFmt w:val="decimal"/>
        <w:lvlText w:val="%1."/>
        <w:lvlJc w:val="left"/>
      </w:lvl>
    </w:lvlOverride>
  </w:num>
  <w:num w:numId="24">
    <w:abstractNumId w:val="7"/>
    <w:lvlOverride w:ilvl="0">
      <w:lvl w:ilvl="0">
        <w:numFmt w:val="decimal"/>
        <w:lvlText w:val="%1."/>
        <w:lvlJc w:val="left"/>
      </w:lvl>
    </w:lvlOverride>
  </w:num>
  <w:num w:numId="25">
    <w:abstractNumId w:val="37"/>
    <w:lvlOverride w:ilvl="0">
      <w:lvl w:ilvl="0">
        <w:numFmt w:val="decimal"/>
        <w:lvlText w:val="%1."/>
        <w:lvlJc w:val="left"/>
      </w:lvl>
    </w:lvlOverride>
  </w:num>
  <w:num w:numId="26">
    <w:abstractNumId w:val="12"/>
    <w:lvlOverride w:ilvl="0">
      <w:lvl w:ilvl="0">
        <w:numFmt w:val="decimal"/>
        <w:lvlText w:val="%1."/>
        <w:lvlJc w:val="left"/>
      </w:lvl>
    </w:lvlOverride>
  </w:num>
  <w:num w:numId="27">
    <w:abstractNumId w:val="32"/>
    <w:lvlOverride w:ilvl="0">
      <w:lvl w:ilvl="0">
        <w:numFmt w:val="decimal"/>
        <w:lvlText w:val="%1."/>
        <w:lvlJc w:val="left"/>
      </w:lvl>
    </w:lvlOverride>
  </w:num>
  <w:num w:numId="28">
    <w:abstractNumId w:val="2"/>
    <w:lvlOverride w:ilvl="0">
      <w:lvl w:ilvl="0">
        <w:numFmt w:val="decimal"/>
        <w:lvlText w:val="%1."/>
        <w:lvlJc w:val="left"/>
      </w:lvl>
    </w:lvlOverride>
  </w:num>
  <w:num w:numId="29">
    <w:abstractNumId w:val="18"/>
    <w:lvlOverride w:ilvl="0">
      <w:lvl w:ilvl="0">
        <w:numFmt w:val="decimal"/>
        <w:lvlText w:val="%1."/>
        <w:lvlJc w:val="left"/>
      </w:lvl>
    </w:lvlOverride>
  </w:num>
  <w:num w:numId="30">
    <w:abstractNumId w:val="4"/>
    <w:lvlOverride w:ilvl="0">
      <w:lvl w:ilvl="0">
        <w:numFmt w:val="decimal"/>
        <w:lvlText w:val="%1."/>
        <w:lvlJc w:val="left"/>
      </w:lvl>
    </w:lvlOverride>
  </w:num>
  <w:num w:numId="31">
    <w:abstractNumId w:val="1"/>
  </w:num>
  <w:num w:numId="32">
    <w:abstractNumId w:val="10"/>
  </w:num>
  <w:num w:numId="33">
    <w:abstractNumId w:val="21"/>
  </w:num>
  <w:num w:numId="34">
    <w:abstractNumId w:val="16"/>
  </w:num>
  <w:num w:numId="35">
    <w:abstractNumId w:val="13"/>
  </w:num>
  <w:num w:numId="36">
    <w:abstractNumId w:val="30"/>
  </w:num>
  <w:num w:numId="37">
    <w:abstractNumId w:val="17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D8C"/>
    <w:rsid w:val="00077E2A"/>
    <w:rsid w:val="00272FBC"/>
    <w:rsid w:val="003D05C4"/>
    <w:rsid w:val="0049611B"/>
    <w:rsid w:val="007D42BF"/>
    <w:rsid w:val="008A43F9"/>
    <w:rsid w:val="00974C0D"/>
    <w:rsid w:val="00A9301D"/>
    <w:rsid w:val="00AE2751"/>
    <w:rsid w:val="00AF3CC8"/>
    <w:rsid w:val="00B55AE8"/>
    <w:rsid w:val="00C01D8C"/>
    <w:rsid w:val="00C42E06"/>
    <w:rsid w:val="00D674CA"/>
    <w:rsid w:val="00E33ACB"/>
    <w:rsid w:val="00F05E5D"/>
    <w:rsid w:val="00F34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974E67"/>
  <w15:docId w15:val="{193DA037-24F7-4FD2-97BD-A6FE3FCB1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D05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Msodrendcm">
    <w:name w:val="1. Másodrendű cím"/>
    <w:basedOn w:val="Heading2"/>
    <w:autoRedefine/>
    <w:qFormat/>
    <w:rsid w:val="003D05C4"/>
    <w:pPr>
      <w:keepLines w:val="0"/>
      <w:spacing w:before="100" w:beforeAutospacing="1" w:after="100" w:afterAutospacing="1" w:line="240" w:lineRule="auto"/>
      <w:jc w:val="center"/>
    </w:pPr>
    <w:rPr>
      <w:rFonts w:ascii="Times New Roman" w:hAnsi="Times New Roman" w:cs="Arial"/>
      <w:iCs/>
      <w:color w:val="auto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D05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C01D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apple-tab-span">
    <w:name w:val="apple-tab-span"/>
    <w:basedOn w:val="DefaultParagraphFont"/>
    <w:rsid w:val="00C01D8C"/>
  </w:style>
  <w:style w:type="paragraph" w:customStyle="1" w:styleId="Default">
    <w:name w:val="Default"/>
    <w:rsid w:val="00C01D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67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7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856503">
          <w:marLeft w:val="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4506">
          <w:marLeft w:val="1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292">
          <w:marLeft w:val="1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50369">
          <w:marLeft w:val="1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92202">
          <w:marLeft w:val="1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6141">
          <w:marLeft w:val="1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72263">
          <w:marLeft w:val="1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5373">
          <w:marLeft w:val="1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08839">
          <w:marLeft w:val="13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22488">
          <w:marLeft w:val="1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1308</Words>
  <Characters>7458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Andrea Albu-Balogh</cp:lastModifiedBy>
  <cp:revision>3</cp:revision>
  <dcterms:created xsi:type="dcterms:W3CDTF">2024-12-05T09:32:00Z</dcterms:created>
  <dcterms:modified xsi:type="dcterms:W3CDTF">2024-12-05T09:33:00Z</dcterms:modified>
</cp:coreProperties>
</file>